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031"/>
        <w:gridCol w:w="10243"/>
      </w:tblGrid>
      <w:tr w:rsidR="007F782C" w:rsidTr="002126F0">
        <w:trPr>
          <w:cantSplit/>
          <w:trHeight w:val="3969"/>
        </w:trPr>
        <w:tc>
          <w:tcPr>
            <w:tcW w:w="10031" w:type="dxa"/>
            <w:tcBorders>
              <w:bottom w:val="nil"/>
            </w:tcBorders>
          </w:tcPr>
          <w:p w:rsidR="007F782C" w:rsidRDefault="00C86544" w:rsidP="00453A89">
            <w:pPr>
              <w:pStyle w:val="a4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 w:rsidRPr="00C86544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1.75pt" fillcolor="window">
                  <v:imagedata r:id="rId6" o:title=""/>
                </v:shape>
              </w:pict>
            </w:r>
          </w:p>
          <w:p w:rsidR="007F782C" w:rsidRPr="0028404D" w:rsidRDefault="007F782C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7F782C" w:rsidRPr="0028404D" w:rsidRDefault="007F782C" w:rsidP="00375533">
            <w:pPr>
              <w:jc w:val="center"/>
              <w:rPr>
                <w:sz w:val="28"/>
                <w:szCs w:val="28"/>
              </w:rPr>
            </w:pPr>
          </w:p>
          <w:p w:rsidR="007F782C" w:rsidRPr="0028404D" w:rsidRDefault="007F782C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7F782C" w:rsidRPr="0028404D" w:rsidRDefault="007F782C" w:rsidP="00375533">
            <w:pPr>
              <w:jc w:val="center"/>
              <w:rPr>
                <w:b/>
                <w:sz w:val="28"/>
                <w:szCs w:val="28"/>
              </w:rPr>
            </w:pPr>
          </w:p>
          <w:p w:rsidR="007F782C" w:rsidRDefault="001B68F6" w:rsidP="00453A8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782C">
              <w:rPr>
                <w:sz w:val="28"/>
                <w:szCs w:val="28"/>
              </w:rPr>
              <w:t>1 декабря</w:t>
            </w:r>
            <w:r w:rsidR="007F782C" w:rsidRPr="00F14D36">
              <w:rPr>
                <w:sz w:val="28"/>
                <w:szCs w:val="28"/>
              </w:rPr>
              <w:t xml:space="preserve"> 201</w:t>
            </w:r>
            <w:r w:rsidR="007F782C">
              <w:rPr>
                <w:sz w:val="28"/>
                <w:szCs w:val="28"/>
              </w:rPr>
              <w:t>2</w:t>
            </w:r>
            <w:r w:rsidR="007F782C" w:rsidRPr="00F14D36">
              <w:rPr>
                <w:sz w:val="28"/>
                <w:szCs w:val="28"/>
              </w:rPr>
              <w:t xml:space="preserve"> года</w:t>
            </w:r>
            <w:r w:rsidR="007F782C" w:rsidRPr="00F14D36">
              <w:rPr>
                <w:sz w:val="28"/>
                <w:szCs w:val="28"/>
              </w:rPr>
              <w:tab/>
            </w:r>
            <w:r w:rsidR="007F782C" w:rsidRPr="00F14D36">
              <w:rPr>
                <w:sz w:val="28"/>
                <w:szCs w:val="28"/>
              </w:rPr>
              <w:tab/>
              <w:t xml:space="preserve">    </w:t>
            </w:r>
            <w:r w:rsidR="007F782C">
              <w:rPr>
                <w:sz w:val="28"/>
                <w:szCs w:val="28"/>
              </w:rPr>
              <w:t xml:space="preserve">        </w:t>
            </w:r>
            <w:r w:rsidR="007F782C">
              <w:rPr>
                <w:sz w:val="28"/>
                <w:szCs w:val="28"/>
              </w:rPr>
              <w:tab/>
            </w:r>
            <w:r w:rsidR="007F782C">
              <w:rPr>
                <w:sz w:val="28"/>
                <w:szCs w:val="28"/>
              </w:rPr>
              <w:tab/>
            </w:r>
            <w:r w:rsidR="007F782C">
              <w:rPr>
                <w:sz w:val="28"/>
                <w:szCs w:val="28"/>
              </w:rPr>
              <w:tab/>
            </w:r>
            <w:r w:rsidR="007F782C">
              <w:rPr>
                <w:sz w:val="28"/>
                <w:szCs w:val="28"/>
              </w:rPr>
              <w:tab/>
              <w:t xml:space="preserve">                     № </w:t>
            </w:r>
            <w:r w:rsidR="002126F0">
              <w:rPr>
                <w:sz w:val="28"/>
                <w:szCs w:val="28"/>
              </w:rPr>
              <w:t>825</w:t>
            </w:r>
            <w:r w:rsidR="007F782C">
              <w:rPr>
                <w:sz w:val="28"/>
                <w:szCs w:val="28"/>
              </w:rPr>
              <w:t>-ЭЭ</w:t>
            </w:r>
          </w:p>
          <w:p w:rsidR="007F782C" w:rsidRPr="00F14D36" w:rsidRDefault="007F782C" w:rsidP="00453A8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:rsidR="007F782C" w:rsidRDefault="007F782C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7F782C" w:rsidRPr="00DF7352" w:rsidRDefault="007F782C" w:rsidP="00453A89">
            <w:pPr>
              <w:jc w:val="center"/>
              <w:rPr>
                <w:sz w:val="28"/>
                <w:szCs w:val="28"/>
              </w:rPr>
            </w:pPr>
          </w:p>
          <w:p w:rsidR="00EE4064" w:rsidRDefault="007F782C" w:rsidP="00EE4064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1B68F6">
              <w:rPr>
                <w:b/>
                <w:bCs/>
                <w:sz w:val="28"/>
                <w:szCs w:val="28"/>
              </w:rPr>
              <w:t>б</w:t>
            </w:r>
            <w:r w:rsidRPr="009175C1">
              <w:rPr>
                <w:b/>
                <w:bCs/>
                <w:sz w:val="28"/>
                <w:szCs w:val="28"/>
              </w:rPr>
              <w:t xml:space="preserve"> </w:t>
            </w:r>
            <w:r w:rsidR="001B68F6">
              <w:rPr>
                <w:b/>
                <w:bCs/>
                <w:sz w:val="28"/>
                <w:szCs w:val="28"/>
              </w:rPr>
              <w:t>установлении сбытовой надба</w:t>
            </w:r>
            <w:r w:rsidR="002126F0">
              <w:rPr>
                <w:b/>
                <w:bCs/>
                <w:sz w:val="28"/>
                <w:szCs w:val="28"/>
              </w:rPr>
              <w:t>вки гарантирующего поставщика Открытого акционерного общества</w:t>
            </w:r>
            <w:r w:rsidR="001B68F6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="001B68F6">
              <w:rPr>
                <w:b/>
                <w:bCs/>
                <w:sz w:val="28"/>
                <w:szCs w:val="28"/>
              </w:rPr>
              <w:t>Новосибирскэнергосбыт</w:t>
            </w:r>
            <w:proofErr w:type="spellEnd"/>
            <w:r w:rsidR="001B68F6">
              <w:rPr>
                <w:b/>
                <w:bCs/>
                <w:sz w:val="28"/>
                <w:szCs w:val="28"/>
              </w:rPr>
              <w:t xml:space="preserve">» </w:t>
            </w:r>
          </w:p>
          <w:p w:rsidR="007F782C" w:rsidRPr="001B68F6" w:rsidRDefault="00FB1203" w:rsidP="00EE4064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для группы «прочие потребители» </w:t>
            </w:r>
            <w:r w:rsidR="001B68F6">
              <w:rPr>
                <w:b/>
                <w:bCs/>
                <w:sz w:val="28"/>
                <w:szCs w:val="28"/>
              </w:rPr>
              <w:t>на 2012 год</w:t>
            </w:r>
            <w:r w:rsidR="007F782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243" w:type="dxa"/>
            <w:tcBorders>
              <w:bottom w:val="nil"/>
            </w:tcBorders>
          </w:tcPr>
          <w:p w:rsidR="007F782C" w:rsidRDefault="007F782C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7F782C" w:rsidRDefault="007F782C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7F782C" w:rsidRPr="008B524F" w:rsidRDefault="007F782C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7F782C" w:rsidRDefault="007F782C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7F782C" w:rsidRDefault="007F782C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7F782C" w:rsidRDefault="007F782C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7F782C" w:rsidRDefault="007F782C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7F782C" w:rsidRDefault="007F782C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7F782C" w:rsidRDefault="007F782C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7F782C" w:rsidRDefault="007F782C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7F782C" w:rsidRDefault="007F782C" w:rsidP="00453A89">
            <w:pPr>
              <w:pStyle w:val="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7F782C" w:rsidRPr="008B524F" w:rsidRDefault="007F782C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7F782C" w:rsidRPr="00027F99" w:rsidRDefault="007F782C" w:rsidP="00375533">
      <w:pPr>
        <w:adjustRightInd w:val="0"/>
        <w:ind w:firstLine="708"/>
        <w:jc w:val="both"/>
        <w:rPr>
          <w:sz w:val="28"/>
          <w:szCs w:val="28"/>
        </w:rPr>
      </w:pPr>
    </w:p>
    <w:p w:rsidR="007F782C" w:rsidRPr="00F14D36" w:rsidRDefault="007F782C" w:rsidP="00375533">
      <w:pPr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</w:t>
      </w:r>
      <w:r w:rsidRPr="00F14D36">
        <w:rPr>
          <w:sz w:val="28"/>
          <w:szCs w:val="28"/>
        </w:rPr>
        <w:t xml:space="preserve">, </w:t>
      </w:r>
      <w:r w:rsidR="00224D82">
        <w:rPr>
          <w:sz w:val="28"/>
          <w:szCs w:val="28"/>
        </w:rPr>
        <w:t>подпункт</w:t>
      </w:r>
      <w:r w:rsidR="00EE4064">
        <w:rPr>
          <w:sz w:val="28"/>
          <w:szCs w:val="28"/>
        </w:rPr>
        <w:t>ом</w:t>
      </w:r>
      <w:r w:rsidR="00224D82">
        <w:rPr>
          <w:sz w:val="28"/>
          <w:szCs w:val="28"/>
        </w:rPr>
        <w:t xml:space="preserve"> «л» пункта </w:t>
      </w:r>
      <w:r w:rsidR="00FD53D0">
        <w:rPr>
          <w:sz w:val="28"/>
          <w:szCs w:val="28"/>
        </w:rPr>
        <w:t>2 п</w:t>
      </w:r>
      <w:r w:rsidR="002126F0" w:rsidRPr="002126F0">
        <w:rPr>
          <w:sz w:val="28"/>
          <w:szCs w:val="28"/>
        </w:rPr>
        <w:t xml:space="preserve">остановления Правительства </w:t>
      </w:r>
      <w:r w:rsidR="006512D5" w:rsidRPr="00F14D36">
        <w:rPr>
          <w:sz w:val="28"/>
          <w:szCs w:val="28"/>
        </w:rPr>
        <w:t xml:space="preserve">Российской Федерации </w:t>
      </w:r>
      <w:r w:rsidR="00224D82">
        <w:rPr>
          <w:sz w:val="28"/>
          <w:szCs w:val="28"/>
        </w:rPr>
        <w:t>от 04.05.2012 №</w:t>
      </w:r>
      <w:r w:rsidR="002126F0" w:rsidRPr="002126F0">
        <w:rPr>
          <w:sz w:val="28"/>
          <w:szCs w:val="28"/>
        </w:rPr>
        <w:t xml:space="preserve"> 442 «О функционировании розничных рынков электрической энергии, полном и (или) частичном ограничении режима потребления электрической энергии</w:t>
      </w:r>
      <w:r w:rsidR="002126F0">
        <w:rPr>
          <w:sz w:val="28"/>
          <w:szCs w:val="28"/>
        </w:rPr>
        <w:t>»,</w:t>
      </w:r>
      <w:r w:rsidR="002126F0">
        <w:t xml:space="preserve"> </w:t>
      </w:r>
      <w:r w:rsidRPr="00F14D36">
        <w:rPr>
          <w:sz w:val="28"/>
          <w:szCs w:val="28"/>
        </w:rPr>
        <w:t xml:space="preserve">приказом Федеральной службы по тарифам от </w:t>
      </w:r>
      <w:r w:rsidR="00E949FD">
        <w:rPr>
          <w:sz w:val="28"/>
          <w:szCs w:val="28"/>
        </w:rPr>
        <w:t>30</w:t>
      </w:r>
      <w:r w:rsidRPr="00F14D36">
        <w:rPr>
          <w:sz w:val="28"/>
          <w:szCs w:val="28"/>
        </w:rPr>
        <w:t>.</w:t>
      </w:r>
      <w:r w:rsidR="00E949FD">
        <w:rPr>
          <w:sz w:val="28"/>
          <w:szCs w:val="28"/>
        </w:rPr>
        <w:t>10.2012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E949FD">
        <w:rPr>
          <w:sz w:val="28"/>
          <w:szCs w:val="28"/>
        </w:rPr>
        <w:t>7</w:t>
      </w:r>
      <w:r w:rsidRPr="00F14D36">
        <w:rPr>
          <w:sz w:val="28"/>
          <w:szCs w:val="28"/>
        </w:rPr>
        <w:t>0</w:t>
      </w:r>
      <w:r w:rsidR="00E949FD">
        <w:rPr>
          <w:sz w:val="28"/>
          <w:szCs w:val="28"/>
        </w:rPr>
        <w:t>3-э</w:t>
      </w:r>
      <w:proofErr w:type="gramEnd"/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</w:t>
      </w:r>
      <w:r w:rsidR="00E949FD">
        <w:rPr>
          <w:sz w:val="28"/>
          <w:szCs w:val="28"/>
        </w:rPr>
        <w:t xml:space="preserve"> сбытовых надбавок гарантирующих поставщиков и размера доходности </w:t>
      </w:r>
      <w:proofErr w:type="gramStart"/>
      <w:r w:rsidR="00E949FD">
        <w:rPr>
          <w:sz w:val="28"/>
          <w:szCs w:val="28"/>
        </w:rPr>
        <w:t>продаж</w:t>
      </w:r>
      <w:proofErr w:type="gramEnd"/>
      <w:r w:rsidR="00E949FD">
        <w:rPr>
          <w:sz w:val="28"/>
          <w:szCs w:val="28"/>
        </w:rPr>
        <w:t xml:space="preserve"> гарантирующих поставщиков»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</w:t>
      </w:r>
      <w:r w:rsidR="00EE4064">
        <w:rPr>
          <w:sz w:val="28"/>
          <w:szCs w:val="28"/>
        </w:rPr>
        <w:t>»</w:t>
      </w:r>
      <w:r w:rsidRPr="00F14D36">
        <w:rPr>
          <w:sz w:val="28"/>
          <w:szCs w:val="28"/>
        </w:rPr>
        <w:t xml:space="preserve">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</w:t>
      </w:r>
      <w:r w:rsidRPr="0060163C">
        <w:rPr>
          <w:sz w:val="28"/>
          <w:szCs w:val="28"/>
        </w:rPr>
        <w:t xml:space="preserve">от </w:t>
      </w:r>
      <w:r w:rsidR="002126F0">
        <w:rPr>
          <w:sz w:val="28"/>
          <w:szCs w:val="28"/>
        </w:rPr>
        <w:t>2</w:t>
      </w:r>
      <w:r>
        <w:rPr>
          <w:sz w:val="28"/>
          <w:szCs w:val="28"/>
        </w:rPr>
        <w:t>1.12.</w:t>
      </w:r>
      <w:r w:rsidRPr="007065C8">
        <w:rPr>
          <w:sz w:val="28"/>
          <w:szCs w:val="28"/>
        </w:rPr>
        <w:t xml:space="preserve">2012 </w:t>
      </w:r>
      <w:r w:rsidRPr="00C31FAD">
        <w:rPr>
          <w:sz w:val="28"/>
          <w:szCs w:val="28"/>
        </w:rPr>
        <w:t>№</w:t>
      </w:r>
      <w:r w:rsidRPr="007065C8">
        <w:rPr>
          <w:sz w:val="28"/>
          <w:szCs w:val="28"/>
        </w:rPr>
        <w:t xml:space="preserve"> </w:t>
      </w:r>
      <w:r w:rsidR="002126F0">
        <w:rPr>
          <w:sz w:val="28"/>
          <w:szCs w:val="28"/>
        </w:rPr>
        <w:t>67</w:t>
      </w:r>
      <w:r>
        <w:rPr>
          <w:sz w:val="28"/>
          <w:szCs w:val="28"/>
        </w:rPr>
        <w:t>)</w:t>
      </w:r>
    </w:p>
    <w:p w:rsidR="007F782C" w:rsidRDefault="007F782C" w:rsidP="009858AA">
      <w:pPr>
        <w:pStyle w:val="a4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proofErr w:type="spellStart"/>
      <w:proofErr w:type="gramStart"/>
      <w:r w:rsidRPr="001B707A">
        <w:rPr>
          <w:b/>
          <w:sz w:val="28"/>
          <w:szCs w:val="28"/>
        </w:rPr>
        <w:t>п</w:t>
      </w:r>
      <w:proofErr w:type="spellEnd"/>
      <w:proofErr w:type="gram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р</w:t>
      </w:r>
      <w:proofErr w:type="spellEnd"/>
      <w:r w:rsidRPr="001B707A">
        <w:rPr>
          <w:b/>
          <w:sz w:val="28"/>
          <w:szCs w:val="28"/>
        </w:rPr>
        <w:t xml:space="preserve"> и к а </w:t>
      </w:r>
      <w:proofErr w:type="spellStart"/>
      <w:r w:rsidRPr="001B707A">
        <w:rPr>
          <w:b/>
          <w:sz w:val="28"/>
          <w:szCs w:val="28"/>
        </w:rPr>
        <w:t>з</w:t>
      </w:r>
      <w:proofErr w:type="spell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ы</w:t>
      </w:r>
      <w:proofErr w:type="spellEnd"/>
      <w:r w:rsidRPr="001B707A">
        <w:rPr>
          <w:b/>
          <w:sz w:val="28"/>
          <w:szCs w:val="28"/>
        </w:rPr>
        <w:t xml:space="preserve"> в а е т</w:t>
      </w:r>
      <w:r w:rsidRPr="005260C7">
        <w:rPr>
          <w:sz w:val="28"/>
          <w:szCs w:val="28"/>
        </w:rPr>
        <w:t>:</w:t>
      </w:r>
    </w:p>
    <w:p w:rsidR="002126F0" w:rsidRPr="002126F0" w:rsidRDefault="00907795" w:rsidP="0090779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126F0" w:rsidRPr="002126F0">
        <w:rPr>
          <w:rFonts w:ascii="Times New Roman" w:hAnsi="Times New Roman"/>
          <w:sz w:val="28"/>
          <w:szCs w:val="28"/>
        </w:rPr>
        <w:t xml:space="preserve">Установить сбытовую надбавку гарантирующего поставщика электрической энергии Открытого акционерного общества </w:t>
      </w:r>
      <w:r w:rsidR="00EE4064">
        <w:rPr>
          <w:rFonts w:ascii="Times New Roman" w:hAnsi="Times New Roman"/>
          <w:sz w:val="28"/>
          <w:szCs w:val="28"/>
        </w:rPr>
        <w:t>«</w:t>
      </w:r>
      <w:proofErr w:type="spellStart"/>
      <w:r w:rsidR="002126F0" w:rsidRPr="002126F0">
        <w:rPr>
          <w:rFonts w:ascii="Times New Roman" w:hAnsi="Times New Roman"/>
          <w:sz w:val="28"/>
          <w:szCs w:val="28"/>
        </w:rPr>
        <w:t>Новосибирскэнергосбыт</w:t>
      </w:r>
      <w:proofErr w:type="spellEnd"/>
      <w:r w:rsidR="00EE4064">
        <w:rPr>
          <w:rFonts w:ascii="Times New Roman" w:hAnsi="Times New Roman"/>
          <w:sz w:val="28"/>
          <w:szCs w:val="28"/>
        </w:rPr>
        <w:t>»</w:t>
      </w:r>
      <w:r w:rsidR="002126F0" w:rsidRPr="002126F0">
        <w:rPr>
          <w:rFonts w:ascii="Times New Roman" w:hAnsi="Times New Roman"/>
          <w:sz w:val="28"/>
          <w:szCs w:val="28"/>
        </w:rPr>
        <w:t xml:space="preserve"> (ОГРН 1065407151127, ИНН 5407025576) для группы </w:t>
      </w:r>
      <w:r w:rsidR="00EE4064">
        <w:rPr>
          <w:rFonts w:ascii="Times New Roman" w:hAnsi="Times New Roman"/>
          <w:sz w:val="28"/>
          <w:szCs w:val="28"/>
        </w:rPr>
        <w:t>(подгрупп) «</w:t>
      </w:r>
      <w:r w:rsidR="002126F0" w:rsidRPr="002126F0">
        <w:rPr>
          <w:rFonts w:ascii="Times New Roman" w:hAnsi="Times New Roman"/>
          <w:sz w:val="28"/>
          <w:szCs w:val="28"/>
        </w:rPr>
        <w:t>прочие потребители</w:t>
      </w:r>
      <w:r w:rsidR="00EE4064">
        <w:rPr>
          <w:rFonts w:ascii="Times New Roman" w:hAnsi="Times New Roman"/>
          <w:sz w:val="28"/>
          <w:szCs w:val="28"/>
        </w:rPr>
        <w:t>»</w:t>
      </w:r>
      <w:r w:rsidR="002126F0" w:rsidRPr="002126F0">
        <w:rPr>
          <w:rFonts w:ascii="Times New Roman" w:hAnsi="Times New Roman"/>
          <w:sz w:val="28"/>
          <w:szCs w:val="28"/>
        </w:rPr>
        <w:t xml:space="preserve"> </w:t>
      </w:r>
      <w:r w:rsidR="00FD53D0">
        <w:rPr>
          <w:rFonts w:ascii="Times New Roman" w:hAnsi="Times New Roman"/>
          <w:sz w:val="28"/>
          <w:szCs w:val="28"/>
        </w:rPr>
        <w:t>согласно приложению</w:t>
      </w:r>
      <w:r w:rsidR="002126F0" w:rsidRPr="002126F0">
        <w:rPr>
          <w:rFonts w:ascii="Times New Roman" w:hAnsi="Times New Roman"/>
          <w:sz w:val="28"/>
          <w:szCs w:val="28"/>
        </w:rPr>
        <w:t>.</w:t>
      </w:r>
    </w:p>
    <w:p w:rsidR="002126F0" w:rsidRPr="002126F0" w:rsidRDefault="002126F0" w:rsidP="002315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6F0">
        <w:rPr>
          <w:sz w:val="28"/>
          <w:szCs w:val="28"/>
        </w:rPr>
        <w:t xml:space="preserve">2. Сбытовая надбавка, установленная в </w:t>
      </w:r>
      <w:hyperlink w:anchor="Par15" w:history="1">
        <w:r w:rsidRPr="002126F0">
          <w:rPr>
            <w:sz w:val="28"/>
            <w:szCs w:val="28"/>
          </w:rPr>
          <w:t xml:space="preserve">пункте </w:t>
        </w:r>
      </w:hyperlink>
      <w:r w:rsidRPr="002126F0">
        <w:rPr>
          <w:sz w:val="28"/>
          <w:szCs w:val="28"/>
        </w:rPr>
        <w:t>1 настоящего приказа, действует с 2</w:t>
      </w:r>
      <w:r w:rsidR="00881390">
        <w:rPr>
          <w:sz w:val="28"/>
          <w:szCs w:val="28"/>
        </w:rPr>
        <w:t>6</w:t>
      </w:r>
      <w:r w:rsidRPr="002126F0">
        <w:rPr>
          <w:sz w:val="28"/>
          <w:szCs w:val="28"/>
        </w:rPr>
        <w:t xml:space="preserve"> декабря 2012 года.</w:t>
      </w:r>
    </w:p>
    <w:p w:rsidR="006F0986" w:rsidRDefault="006F0986" w:rsidP="009858AA">
      <w:pPr>
        <w:pStyle w:val="a4"/>
        <w:ind w:firstLine="720"/>
        <w:jc w:val="both"/>
        <w:rPr>
          <w:sz w:val="28"/>
          <w:szCs w:val="28"/>
        </w:rPr>
      </w:pPr>
    </w:p>
    <w:p w:rsidR="007F782C" w:rsidRDefault="007F782C" w:rsidP="009858AA">
      <w:pPr>
        <w:pStyle w:val="a4"/>
        <w:ind w:firstLine="720"/>
        <w:jc w:val="both"/>
        <w:rPr>
          <w:sz w:val="28"/>
          <w:szCs w:val="28"/>
        </w:rPr>
      </w:pPr>
    </w:p>
    <w:p w:rsidR="00881390" w:rsidRPr="005260C7" w:rsidRDefault="00881390" w:rsidP="009858AA">
      <w:pPr>
        <w:pStyle w:val="a4"/>
        <w:ind w:firstLine="720"/>
        <w:jc w:val="both"/>
        <w:rPr>
          <w:sz w:val="28"/>
          <w:szCs w:val="28"/>
        </w:rPr>
      </w:pPr>
    </w:p>
    <w:p w:rsidR="007F782C" w:rsidRPr="005260C7" w:rsidRDefault="007F782C" w:rsidP="009858AA">
      <w:pPr>
        <w:pStyle w:val="a4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24D8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5260C7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proofErr w:type="spellStart"/>
      <w:r w:rsidRPr="005260C7">
        <w:rPr>
          <w:sz w:val="28"/>
          <w:szCs w:val="28"/>
        </w:rPr>
        <w:t>Жудикова</w:t>
      </w:r>
      <w:proofErr w:type="spellEnd"/>
    </w:p>
    <w:p w:rsidR="007F782C" w:rsidRPr="001D5327" w:rsidRDefault="00FD53D0" w:rsidP="00375533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6F0986">
        <w:rPr>
          <w:sz w:val="22"/>
          <w:szCs w:val="22"/>
        </w:rPr>
        <w:t xml:space="preserve">риложение </w:t>
      </w:r>
    </w:p>
    <w:p w:rsidR="007F782C" w:rsidRPr="001D5327" w:rsidRDefault="007F782C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7F782C" w:rsidRPr="001D5327" w:rsidRDefault="007F782C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7F782C" w:rsidRPr="001D5327" w:rsidRDefault="006F0986" w:rsidP="00F17001">
      <w:pPr>
        <w:jc w:val="right"/>
        <w:rPr>
          <w:sz w:val="22"/>
          <w:szCs w:val="22"/>
        </w:rPr>
      </w:pPr>
      <w:r>
        <w:rPr>
          <w:sz w:val="22"/>
          <w:szCs w:val="22"/>
        </w:rPr>
        <w:t>от 2</w:t>
      </w:r>
      <w:r w:rsidR="007F782C">
        <w:rPr>
          <w:sz w:val="22"/>
          <w:szCs w:val="22"/>
        </w:rPr>
        <w:t>1.12</w:t>
      </w:r>
      <w:r w:rsidR="007F782C" w:rsidRPr="0060163C">
        <w:rPr>
          <w:sz w:val="22"/>
          <w:szCs w:val="22"/>
        </w:rPr>
        <w:t>.2012</w:t>
      </w:r>
      <w:r>
        <w:rPr>
          <w:sz w:val="22"/>
          <w:szCs w:val="22"/>
        </w:rPr>
        <w:t xml:space="preserve"> № 82</w:t>
      </w:r>
      <w:r w:rsidR="003D4EF8">
        <w:rPr>
          <w:sz w:val="22"/>
          <w:szCs w:val="22"/>
        </w:rPr>
        <w:t>5</w:t>
      </w:r>
      <w:r w:rsidR="007F782C" w:rsidRPr="007065C8">
        <w:rPr>
          <w:sz w:val="22"/>
          <w:szCs w:val="22"/>
        </w:rPr>
        <w:t>-ЭЭ</w:t>
      </w:r>
    </w:p>
    <w:p w:rsidR="007F782C" w:rsidRDefault="007F782C" w:rsidP="00201FCC"/>
    <w:p w:rsidR="00B7615A" w:rsidRDefault="00B7615A" w:rsidP="00B7615A">
      <w:pPr>
        <w:jc w:val="center"/>
        <w:rPr>
          <w:b/>
        </w:rPr>
      </w:pPr>
      <w:r w:rsidRPr="00B7615A">
        <w:rPr>
          <w:b/>
        </w:rPr>
        <w:t xml:space="preserve">Сбытовая надбавка </w:t>
      </w:r>
    </w:p>
    <w:p w:rsidR="00B7615A" w:rsidRDefault="00B7615A" w:rsidP="00B7615A">
      <w:pPr>
        <w:jc w:val="center"/>
        <w:rPr>
          <w:b/>
        </w:rPr>
      </w:pPr>
      <w:r w:rsidRPr="00B7615A">
        <w:rPr>
          <w:b/>
        </w:rPr>
        <w:t xml:space="preserve">гарантирующего поставщика электрической энергии </w:t>
      </w:r>
    </w:p>
    <w:p w:rsidR="00B7615A" w:rsidRDefault="00B7615A" w:rsidP="00B7615A">
      <w:pPr>
        <w:jc w:val="center"/>
        <w:rPr>
          <w:b/>
        </w:rPr>
      </w:pPr>
      <w:r w:rsidRPr="00B7615A">
        <w:rPr>
          <w:b/>
        </w:rPr>
        <w:t>Открытого акционерного общества «</w:t>
      </w:r>
      <w:proofErr w:type="spellStart"/>
      <w:r w:rsidRPr="00B7615A">
        <w:rPr>
          <w:b/>
        </w:rPr>
        <w:t>Новосибирскэнергосбыт</w:t>
      </w:r>
      <w:proofErr w:type="spellEnd"/>
      <w:r w:rsidRPr="00B7615A">
        <w:rPr>
          <w:b/>
        </w:rPr>
        <w:t xml:space="preserve">» </w:t>
      </w:r>
    </w:p>
    <w:p w:rsidR="007F782C" w:rsidRDefault="00B7615A" w:rsidP="00B7615A">
      <w:pPr>
        <w:jc w:val="center"/>
        <w:rPr>
          <w:b/>
        </w:rPr>
      </w:pPr>
      <w:r w:rsidRPr="00B7615A">
        <w:rPr>
          <w:b/>
        </w:rPr>
        <w:t>(ОГРН 1065407151127, ИНН 5407025576) для группы (подгрупп) «прочие потребители»</w:t>
      </w:r>
    </w:p>
    <w:p w:rsidR="00B7615A" w:rsidRDefault="00B7615A" w:rsidP="00B7615A">
      <w:pPr>
        <w:jc w:val="center"/>
        <w:rPr>
          <w:sz w:val="16"/>
          <w:szCs w:val="16"/>
        </w:rPr>
      </w:pPr>
    </w:p>
    <w:p w:rsidR="001111C8" w:rsidRPr="004A1444" w:rsidRDefault="001111C8" w:rsidP="001111C8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00"/>
        <w:tblW w:w="496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2551"/>
        <w:gridCol w:w="1702"/>
        <w:gridCol w:w="1842"/>
        <w:gridCol w:w="1702"/>
        <w:gridCol w:w="1700"/>
      </w:tblGrid>
      <w:tr w:rsidR="001111C8" w:rsidRPr="008829F9" w:rsidTr="001111C8">
        <w:trPr>
          <w:trHeight w:val="360"/>
          <w:tblCellSpacing w:w="5" w:type="nil"/>
        </w:trPr>
        <w:tc>
          <w:tcPr>
            <w:tcW w:w="251" w:type="pct"/>
            <w:vMerge w:val="restart"/>
            <w:vAlign w:val="center"/>
          </w:tcPr>
          <w:p w:rsidR="006F0986" w:rsidRPr="00D84F3F" w:rsidRDefault="006F0986" w:rsidP="00C86ADC">
            <w:pPr>
              <w:pStyle w:val="ConsPlusCell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№</w:t>
            </w: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/</w:t>
            </w:r>
            <w:proofErr w:type="spellStart"/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pct"/>
            <w:vMerge w:val="restart"/>
            <w:vAlign w:val="center"/>
          </w:tcPr>
          <w:p w:rsidR="00A935D7" w:rsidRPr="00D84F3F" w:rsidRDefault="006F0986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Наименование</w:t>
            </w:r>
            <w:r w:rsidR="00A935D7"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организации </w:t>
            </w:r>
          </w:p>
          <w:p w:rsidR="006F0986" w:rsidRPr="00D84F3F" w:rsidRDefault="006F0986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в субъекте Российской Федерации</w:t>
            </w:r>
          </w:p>
        </w:tc>
        <w:tc>
          <w:tcPr>
            <w:tcW w:w="3474" w:type="pct"/>
            <w:gridSpan w:val="4"/>
            <w:vAlign w:val="center"/>
          </w:tcPr>
          <w:p w:rsidR="006F0986" w:rsidRPr="00D84F3F" w:rsidRDefault="006F0986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Сбытовая надбавка</w:t>
            </w:r>
          </w:p>
        </w:tc>
      </w:tr>
      <w:tr w:rsidR="001111C8" w:rsidRPr="008829F9" w:rsidTr="001111C8">
        <w:trPr>
          <w:trHeight w:val="345"/>
          <w:tblCellSpacing w:w="5" w:type="nil"/>
        </w:trPr>
        <w:tc>
          <w:tcPr>
            <w:tcW w:w="251" w:type="pct"/>
            <w:vMerge/>
            <w:vAlign w:val="center"/>
          </w:tcPr>
          <w:p w:rsidR="006F0986" w:rsidRPr="00D84F3F" w:rsidRDefault="006F0986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76" w:type="pct"/>
            <w:vMerge/>
            <w:vAlign w:val="center"/>
          </w:tcPr>
          <w:p w:rsidR="006F0986" w:rsidRPr="00D84F3F" w:rsidRDefault="006F0986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3474" w:type="pct"/>
            <w:gridSpan w:val="4"/>
            <w:vAlign w:val="center"/>
          </w:tcPr>
          <w:p w:rsidR="00C86ADC" w:rsidRPr="00D84F3F" w:rsidRDefault="004A1444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Т</w:t>
            </w:r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арифная группа "прочие потребители"</w:t>
            </w:r>
          </w:p>
        </w:tc>
      </w:tr>
      <w:tr w:rsidR="001111C8" w:rsidRPr="008829F9" w:rsidTr="001111C8">
        <w:trPr>
          <w:trHeight w:val="153"/>
          <w:tblCellSpacing w:w="5" w:type="nil"/>
        </w:trPr>
        <w:tc>
          <w:tcPr>
            <w:tcW w:w="251" w:type="pct"/>
            <w:vMerge/>
            <w:vAlign w:val="center"/>
          </w:tcPr>
          <w:p w:rsidR="00C86ADC" w:rsidRPr="00D84F3F" w:rsidRDefault="00C86ADC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76" w:type="pct"/>
            <w:vMerge/>
            <w:vAlign w:val="center"/>
          </w:tcPr>
          <w:p w:rsidR="00C86ADC" w:rsidRPr="00D84F3F" w:rsidRDefault="00C86ADC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3474" w:type="pct"/>
            <w:gridSpan w:val="4"/>
            <w:vAlign w:val="center"/>
          </w:tcPr>
          <w:p w:rsidR="00C86ADC" w:rsidRPr="00D84F3F" w:rsidRDefault="00C86ADC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Подгруппы в зависимости от величины максимальной мощности принадлежащих потребителям </w:t>
            </w:r>
            <w:proofErr w:type="spellStart"/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устройств</w:t>
            </w:r>
          </w:p>
        </w:tc>
      </w:tr>
      <w:tr w:rsidR="001111C8" w:rsidRPr="008829F9" w:rsidTr="001111C8">
        <w:trPr>
          <w:trHeight w:val="595"/>
          <w:tblCellSpacing w:w="5" w:type="nil"/>
        </w:trPr>
        <w:tc>
          <w:tcPr>
            <w:tcW w:w="251" w:type="pct"/>
            <w:vMerge/>
            <w:vAlign w:val="center"/>
          </w:tcPr>
          <w:p w:rsidR="006F0986" w:rsidRPr="00D84F3F" w:rsidRDefault="006F0986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76" w:type="pct"/>
            <w:vMerge/>
            <w:vAlign w:val="center"/>
          </w:tcPr>
          <w:p w:rsidR="006F0986" w:rsidRPr="00D84F3F" w:rsidRDefault="006F0986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:rsidR="00B7615A" w:rsidRPr="00D84F3F" w:rsidRDefault="00B7615A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подгруппа</w:t>
            </w:r>
          </w:p>
          <w:p w:rsidR="006F0986" w:rsidRPr="00D84F3F" w:rsidRDefault="00CC53B7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менее</w:t>
            </w:r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150 кВт</w:t>
            </w:r>
          </w:p>
        </w:tc>
        <w:tc>
          <w:tcPr>
            <w:tcW w:w="921" w:type="pct"/>
            <w:vAlign w:val="center"/>
          </w:tcPr>
          <w:p w:rsidR="00B7615A" w:rsidRPr="00D84F3F" w:rsidRDefault="00B7615A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подгруппа</w:t>
            </w:r>
          </w:p>
          <w:p w:rsidR="00BE052E" w:rsidRPr="00D84F3F" w:rsidRDefault="006F0986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от 150 кВт </w:t>
            </w:r>
          </w:p>
          <w:p w:rsidR="006F0986" w:rsidRPr="00D84F3F" w:rsidRDefault="006F0986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до 670 кВт</w:t>
            </w:r>
          </w:p>
        </w:tc>
        <w:tc>
          <w:tcPr>
            <w:tcW w:w="851" w:type="pct"/>
            <w:vAlign w:val="center"/>
          </w:tcPr>
          <w:p w:rsidR="00B7615A" w:rsidRPr="00D84F3F" w:rsidRDefault="00B7615A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подгруппа</w:t>
            </w:r>
          </w:p>
          <w:p w:rsidR="00A935D7" w:rsidRPr="00D84F3F" w:rsidRDefault="006F0986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от 670 кВт </w:t>
            </w:r>
          </w:p>
          <w:p w:rsidR="006F0986" w:rsidRPr="00D84F3F" w:rsidRDefault="006F0986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до 10 МВт</w:t>
            </w:r>
          </w:p>
        </w:tc>
        <w:tc>
          <w:tcPr>
            <w:tcW w:w="851" w:type="pct"/>
            <w:vAlign w:val="center"/>
          </w:tcPr>
          <w:p w:rsidR="00B7615A" w:rsidRPr="00D84F3F" w:rsidRDefault="00B7615A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подгруппа</w:t>
            </w:r>
          </w:p>
          <w:p w:rsidR="00143268" w:rsidRPr="00D84F3F" w:rsidRDefault="00FD53D0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не мен</w:t>
            </w:r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ее </w:t>
            </w:r>
          </w:p>
          <w:p w:rsidR="006F0986" w:rsidRPr="00D84F3F" w:rsidRDefault="006F0986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10 МВт</w:t>
            </w:r>
          </w:p>
        </w:tc>
      </w:tr>
      <w:tr w:rsidR="001111C8" w:rsidRPr="008829F9" w:rsidTr="001111C8">
        <w:trPr>
          <w:trHeight w:val="428"/>
          <w:tblCellSpacing w:w="5" w:type="nil"/>
        </w:trPr>
        <w:tc>
          <w:tcPr>
            <w:tcW w:w="251" w:type="pct"/>
            <w:vMerge/>
            <w:vAlign w:val="center"/>
          </w:tcPr>
          <w:p w:rsidR="006F0986" w:rsidRPr="00D84F3F" w:rsidRDefault="006F0986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76" w:type="pct"/>
            <w:vMerge/>
            <w:vAlign w:val="center"/>
          </w:tcPr>
          <w:p w:rsidR="006F0986" w:rsidRPr="00D84F3F" w:rsidRDefault="006F0986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:rsidR="006F0986" w:rsidRPr="00D84F3F" w:rsidRDefault="006F0986" w:rsidP="00C04390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ч</w:t>
            </w:r>
            <w:proofErr w:type="gramEnd"/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(руб./кВт)</w:t>
            </w:r>
          </w:p>
        </w:tc>
        <w:tc>
          <w:tcPr>
            <w:tcW w:w="921" w:type="pct"/>
            <w:vAlign w:val="center"/>
          </w:tcPr>
          <w:p w:rsidR="00D84F3F" w:rsidRDefault="006F0986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ч</w:t>
            </w:r>
            <w:proofErr w:type="gramEnd"/>
          </w:p>
          <w:p w:rsidR="006F0986" w:rsidRPr="00D84F3F" w:rsidRDefault="006F0986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(руб./кВт)</w:t>
            </w:r>
          </w:p>
        </w:tc>
        <w:tc>
          <w:tcPr>
            <w:tcW w:w="851" w:type="pct"/>
            <w:vAlign w:val="center"/>
          </w:tcPr>
          <w:p w:rsidR="006F0986" w:rsidRPr="00D84F3F" w:rsidRDefault="006F0986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ч</w:t>
            </w:r>
            <w:proofErr w:type="gramEnd"/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(руб./кВт)</w:t>
            </w:r>
          </w:p>
        </w:tc>
        <w:tc>
          <w:tcPr>
            <w:tcW w:w="851" w:type="pct"/>
            <w:vAlign w:val="center"/>
          </w:tcPr>
          <w:p w:rsidR="006F0986" w:rsidRPr="00D84F3F" w:rsidRDefault="006F0986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ч</w:t>
            </w:r>
            <w:proofErr w:type="gramEnd"/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(руб./кВт)</w:t>
            </w:r>
          </w:p>
        </w:tc>
      </w:tr>
      <w:tr w:rsidR="001111C8" w:rsidRPr="008829F9" w:rsidTr="001111C8">
        <w:trPr>
          <w:tblCellSpacing w:w="5" w:type="nil"/>
        </w:trPr>
        <w:tc>
          <w:tcPr>
            <w:tcW w:w="251" w:type="pct"/>
            <w:vAlign w:val="center"/>
          </w:tcPr>
          <w:p w:rsidR="006F0986" w:rsidRPr="00D84F3F" w:rsidRDefault="006F0986" w:rsidP="00C86AD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pct"/>
          </w:tcPr>
          <w:p w:rsidR="006F0986" w:rsidRPr="00D84F3F" w:rsidRDefault="006F0986" w:rsidP="00C86ADC">
            <w:pPr>
              <w:pStyle w:val="ConsPlusCell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Новосибирскэнергосбыт</w:t>
            </w:r>
            <w:proofErr w:type="spellEnd"/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»</w:t>
            </w:r>
            <w:r w:rsidR="00CE7C0F"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pct"/>
            <w:vAlign w:val="center"/>
          </w:tcPr>
          <w:p w:rsidR="006F0986" w:rsidRPr="00D84F3F" w:rsidRDefault="00CC53B7" w:rsidP="00D84F3F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21,20%*0,70</w:t>
            </w:r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*</w:t>
            </w:r>
            <w:proofErr w:type="spellStart"/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Ц</w:t>
            </w:r>
            <w:proofErr w:type="gramStart"/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</w:rPr>
              <w:t>э</w:t>
            </w:r>
            <w:proofErr w:type="spellEnd"/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</w:rPr>
              <w:t>(</w:t>
            </w:r>
            <w:proofErr w:type="gramEnd"/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</w:rPr>
              <w:t>м)</w:t>
            </w:r>
          </w:p>
        </w:tc>
        <w:tc>
          <w:tcPr>
            <w:tcW w:w="921" w:type="pct"/>
            <w:vAlign w:val="center"/>
          </w:tcPr>
          <w:p w:rsidR="006F0986" w:rsidRPr="00D84F3F" w:rsidRDefault="00CC53B7" w:rsidP="00D84F3F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20,15%*0,70</w:t>
            </w:r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*</w:t>
            </w:r>
            <w:proofErr w:type="spellStart"/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Ц</w:t>
            </w:r>
            <w:proofErr w:type="gramStart"/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</w:rPr>
              <w:t>э</w:t>
            </w:r>
            <w:proofErr w:type="spellEnd"/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</w:rPr>
              <w:t>(</w:t>
            </w:r>
            <w:proofErr w:type="gramEnd"/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</w:rPr>
              <w:t>м)</w:t>
            </w:r>
          </w:p>
        </w:tc>
        <w:tc>
          <w:tcPr>
            <w:tcW w:w="851" w:type="pct"/>
            <w:vAlign w:val="center"/>
          </w:tcPr>
          <w:p w:rsidR="006F0986" w:rsidRPr="00D84F3F" w:rsidRDefault="00CC53B7" w:rsidP="00D84F3F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12,78%*0,70</w:t>
            </w:r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*</w:t>
            </w:r>
            <w:proofErr w:type="spellStart"/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Ц</w:t>
            </w:r>
            <w:proofErr w:type="gramStart"/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</w:rPr>
              <w:t>э</w:t>
            </w:r>
            <w:proofErr w:type="spellEnd"/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</w:rPr>
              <w:t>(</w:t>
            </w:r>
            <w:proofErr w:type="gramEnd"/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</w:rPr>
              <w:t>м)</w:t>
            </w:r>
          </w:p>
        </w:tc>
        <w:tc>
          <w:tcPr>
            <w:tcW w:w="851" w:type="pct"/>
            <w:vAlign w:val="center"/>
          </w:tcPr>
          <w:p w:rsidR="006F0986" w:rsidRPr="00D84F3F" w:rsidRDefault="00CC53B7" w:rsidP="00D84F3F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6,96%*0,70</w:t>
            </w:r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*</w:t>
            </w:r>
            <w:proofErr w:type="spellStart"/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</w:rPr>
              <w:t>Ц</w:t>
            </w:r>
            <w:proofErr w:type="gramStart"/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</w:rPr>
              <w:t>э</w:t>
            </w:r>
            <w:proofErr w:type="spellEnd"/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</w:rPr>
              <w:t>(</w:t>
            </w:r>
            <w:proofErr w:type="gramEnd"/>
            <w:r w:rsidR="006F0986" w:rsidRPr="00D84F3F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</w:rPr>
              <w:t>м)</w:t>
            </w:r>
          </w:p>
        </w:tc>
      </w:tr>
    </w:tbl>
    <w:p w:rsidR="006F0986" w:rsidRPr="000B0DAF" w:rsidRDefault="006F0986" w:rsidP="006F0986">
      <w:pPr>
        <w:autoSpaceDE w:val="0"/>
        <w:autoSpaceDN w:val="0"/>
        <w:adjustRightInd w:val="0"/>
        <w:jc w:val="center"/>
        <w:rPr>
          <w:rFonts w:ascii="Calibri" w:hAnsi="Calibri" w:cs="Calibri"/>
          <w:sz w:val="16"/>
          <w:szCs w:val="16"/>
        </w:rPr>
      </w:pPr>
    </w:p>
    <w:p w:rsidR="006F0986" w:rsidRDefault="006F0986" w:rsidP="006F0986">
      <w:pPr>
        <w:autoSpaceDE w:val="0"/>
        <w:autoSpaceDN w:val="0"/>
        <w:adjustRightInd w:val="0"/>
        <w:ind w:firstLine="540"/>
        <w:jc w:val="both"/>
        <w:outlineLvl w:val="0"/>
        <w:rPr>
          <w:b/>
          <w:i/>
        </w:rPr>
      </w:pPr>
      <w:r w:rsidRPr="00C0552E">
        <w:rPr>
          <w:b/>
          <w:i/>
        </w:rPr>
        <w:t>Примечание</w:t>
      </w:r>
      <w:r>
        <w:rPr>
          <w:b/>
          <w:i/>
        </w:rPr>
        <w:t>:</w:t>
      </w:r>
    </w:p>
    <w:p w:rsidR="006F0986" w:rsidRDefault="006F0986" w:rsidP="006F0986">
      <w:pPr>
        <w:autoSpaceDE w:val="0"/>
        <w:autoSpaceDN w:val="0"/>
        <w:adjustRightInd w:val="0"/>
        <w:ind w:firstLine="540"/>
        <w:jc w:val="both"/>
      </w:pPr>
      <w:r w:rsidRPr="00C0552E">
        <w:rPr>
          <w:i/>
        </w:rPr>
        <w:t xml:space="preserve"> </w:t>
      </w:r>
      <w:r>
        <w:t>При этом:</w:t>
      </w:r>
    </w:p>
    <w:p w:rsidR="006F0986" w:rsidRDefault="006F0986" w:rsidP="006F0986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proofErr w:type="spellStart"/>
      <w:r>
        <w:t>Ц</w:t>
      </w:r>
      <w:proofErr w:type="gramStart"/>
      <w:r w:rsidRPr="00EF14B7">
        <w:rPr>
          <w:vertAlign w:val="superscript"/>
        </w:rPr>
        <w:t>э</w:t>
      </w:r>
      <w:proofErr w:type="spellEnd"/>
      <w:r w:rsidRPr="00EF14B7">
        <w:rPr>
          <w:vertAlign w:val="superscript"/>
        </w:rPr>
        <w:t>(</w:t>
      </w:r>
      <w:proofErr w:type="gramEnd"/>
      <w:r w:rsidRPr="00EF14B7">
        <w:rPr>
          <w:vertAlign w:val="superscript"/>
        </w:rPr>
        <w:t>м)</w:t>
      </w:r>
      <w:r>
        <w:t xml:space="preserve">- вид цены на электрическую энергию и (или) мощность ГП, руб./кВтч или руб./кВт., определяемый в соответствии с разделом </w:t>
      </w:r>
      <w:r w:rsidR="00550558">
        <w:rPr>
          <w:lang w:val="en-US"/>
        </w:rPr>
        <w:t>IV</w:t>
      </w:r>
      <w:r>
        <w:t xml:space="preserve"> Методических указаний по расчету сбытовых надбавок гарантирующих поставщиков и размера доходности продаж гарантирующих поставщиков, утвержденных </w:t>
      </w:r>
      <w:r w:rsidR="007928DC">
        <w:t>п</w:t>
      </w:r>
      <w:r>
        <w:t>риказом ФСТ России от 30.10.2012 № 703-э:</w:t>
      </w:r>
    </w:p>
    <w:p w:rsidR="00031667" w:rsidRPr="00031667" w:rsidRDefault="00031667" w:rsidP="00031667">
      <w:pPr>
        <w:pStyle w:val="-11"/>
        <w:numPr>
          <w:ilvl w:val="0"/>
          <w:numId w:val="4"/>
        </w:numPr>
        <w:spacing w:after="0" w:line="24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031667">
        <w:rPr>
          <w:rFonts w:ascii="Times New Roman" w:hAnsi="Times New Roman"/>
          <w:sz w:val="24"/>
          <w:szCs w:val="24"/>
        </w:rPr>
        <w:t>для первой ценовой категории – средневзвешенная нерегулируемая цена на электрическую энергию (мощность);</w:t>
      </w:r>
    </w:p>
    <w:p w:rsidR="00031667" w:rsidRPr="00031667" w:rsidRDefault="00031667" w:rsidP="00031667">
      <w:pPr>
        <w:pStyle w:val="-11"/>
        <w:numPr>
          <w:ilvl w:val="0"/>
          <w:numId w:val="4"/>
        </w:numPr>
        <w:spacing w:after="0" w:line="24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031667">
        <w:rPr>
          <w:rFonts w:ascii="Times New Roman" w:hAnsi="Times New Roman"/>
          <w:sz w:val="24"/>
          <w:szCs w:val="24"/>
        </w:rPr>
        <w:t xml:space="preserve"> для второй ценовой категории – дифференцированная по зонам суток расчетного периода средневзвешенная нерегулируемая цена на электрическую энергию (мощность) на оптовом рынке;</w:t>
      </w:r>
    </w:p>
    <w:p w:rsidR="00031667" w:rsidRPr="00031667" w:rsidRDefault="00031667" w:rsidP="00031667">
      <w:pPr>
        <w:pStyle w:val="-11"/>
        <w:numPr>
          <w:ilvl w:val="0"/>
          <w:numId w:val="4"/>
        </w:numPr>
        <w:spacing w:after="0" w:line="24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r w:rsidRPr="00031667">
        <w:rPr>
          <w:rFonts w:ascii="Times New Roman" w:hAnsi="Times New Roman"/>
          <w:sz w:val="24"/>
          <w:szCs w:val="24"/>
        </w:rPr>
        <w:t xml:space="preserve"> для третьей и четвертой ценовых категорий:</w:t>
      </w:r>
    </w:p>
    <w:p w:rsidR="00031667" w:rsidRPr="00031667" w:rsidRDefault="00031667" w:rsidP="00031667">
      <w:pPr>
        <w:ind w:firstLine="426"/>
        <w:jc w:val="both"/>
      </w:pPr>
      <w:r w:rsidRPr="00031667"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конкурентных отборов на сутки вперед и для балансирования системы;</w:t>
      </w:r>
    </w:p>
    <w:p w:rsidR="00031667" w:rsidRPr="00031667" w:rsidRDefault="00031667" w:rsidP="00031667">
      <w:pPr>
        <w:ind w:firstLine="426"/>
        <w:jc w:val="both"/>
      </w:pPr>
      <w:proofErr w:type="gramStart"/>
      <w:r w:rsidRPr="00031667">
        <w:t>средневзвешенная нерегулируемая цену на мощность на оптовом рынке;</w:t>
      </w:r>
      <w:proofErr w:type="gramEnd"/>
    </w:p>
    <w:p w:rsidR="00031667" w:rsidRPr="00031667" w:rsidRDefault="00031667" w:rsidP="00953F07">
      <w:pPr>
        <w:pStyle w:val="-11"/>
        <w:numPr>
          <w:ilvl w:val="0"/>
          <w:numId w:val="4"/>
        </w:numPr>
        <w:spacing w:after="0" w:line="240" w:lineRule="auto"/>
        <w:ind w:left="0" w:firstLine="448"/>
        <w:jc w:val="both"/>
        <w:rPr>
          <w:rFonts w:ascii="Times New Roman" w:hAnsi="Times New Roman"/>
          <w:sz w:val="24"/>
          <w:szCs w:val="24"/>
        </w:rPr>
      </w:pPr>
      <w:r w:rsidRPr="00031667">
        <w:rPr>
          <w:rFonts w:ascii="Times New Roman" w:hAnsi="Times New Roman"/>
          <w:sz w:val="24"/>
          <w:szCs w:val="24"/>
        </w:rPr>
        <w:t>для пятой и шестой ценовых категорий:</w:t>
      </w:r>
    </w:p>
    <w:p w:rsidR="00031667" w:rsidRPr="00031667" w:rsidRDefault="00031667" w:rsidP="00031667">
      <w:pPr>
        <w:ind w:firstLine="426"/>
        <w:jc w:val="both"/>
      </w:pPr>
      <w:r w:rsidRPr="00031667"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конкурентного отбора ценовых заявок на сутки вперед;</w:t>
      </w:r>
    </w:p>
    <w:p w:rsidR="00031667" w:rsidRPr="00031667" w:rsidRDefault="00031667" w:rsidP="00031667">
      <w:pPr>
        <w:ind w:firstLine="426"/>
        <w:jc w:val="both"/>
      </w:pPr>
      <w:r w:rsidRPr="00031667">
        <w:t xml:space="preserve"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конкурентного отбора заявок для балансирования системы в отношении объема превышения фактического потребления </w:t>
      </w:r>
      <w:proofErr w:type="gramStart"/>
      <w:r w:rsidRPr="00031667">
        <w:t>над</w:t>
      </w:r>
      <w:proofErr w:type="gramEnd"/>
      <w:r w:rsidRPr="00031667">
        <w:t xml:space="preserve"> плановым;</w:t>
      </w:r>
    </w:p>
    <w:p w:rsidR="00031667" w:rsidRPr="00031667" w:rsidRDefault="00031667" w:rsidP="00031667">
      <w:pPr>
        <w:ind w:firstLine="426"/>
        <w:jc w:val="both"/>
      </w:pPr>
      <w:r w:rsidRPr="00031667">
        <w:t xml:space="preserve"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конкурентного отбора заявок для балансирования системы в отношении объема превышения планового потребления </w:t>
      </w:r>
      <w:proofErr w:type="gramStart"/>
      <w:r w:rsidRPr="00031667">
        <w:t>над</w:t>
      </w:r>
      <w:proofErr w:type="gramEnd"/>
      <w:r w:rsidRPr="00031667">
        <w:t xml:space="preserve"> фактическим;</w:t>
      </w:r>
    </w:p>
    <w:p w:rsidR="00031667" w:rsidRPr="00031667" w:rsidRDefault="00031667" w:rsidP="00031667">
      <w:pPr>
        <w:ind w:firstLine="426"/>
        <w:jc w:val="both"/>
      </w:pPr>
      <w:r w:rsidRPr="00031667">
        <w:lastRenderedPageBreak/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ценовых заявок на сутки вперед;</w:t>
      </w:r>
    </w:p>
    <w:p w:rsidR="00031667" w:rsidRPr="00031667" w:rsidRDefault="00031667" w:rsidP="00031667">
      <w:pPr>
        <w:ind w:firstLine="426"/>
        <w:jc w:val="both"/>
      </w:pPr>
      <w:r w:rsidRPr="00031667"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заявок для балансирования системы;</w:t>
      </w:r>
    </w:p>
    <w:p w:rsidR="00031667" w:rsidRPr="00031667" w:rsidRDefault="00031667" w:rsidP="00031667">
      <w:pPr>
        <w:ind w:firstLine="426"/>
        <w:jc w:val="both"/>
      </w:pPr>
      <w:r w:rsidRPr="00031667">
        <w:t>средневзвешенная нерегулируемая цена на мощность на оптовом рынке.</w:t>
      </w:r>
    </w:p>
    <w:p w:rsidR="00031667" w:rsidRDefault="00031667" w:rsidP="006F0986">
      <w:pPr>
        <w:autoSpaceDE w:val="0"/>
        <w:autoSpaceDN w:val="0"/>
        <w:adjustRightInd w:val="0"/>
        <w:ind w:firstLine="540"/>
        <w:jc w:val="both"/>
      </w:pPr>
    </w:p>
    <w:p w:rsidR="006F0986" w:rsidRDefault="006F0986" w:rsidP="006F0986">
      <w:pPr>
        <w:autoSpaceDE w:val="0"/>
        <w:autoSpaceDN w:val="0"/>
        <w:adjustRightInd w:val="0"/>
        <w:ind w:firstLine="567"/>
        <w:jc w:val="both"/>
      </w:pPr>
    </w:p>
    <w:p w:rsidR="006F0986" w:rsidRDefault="006F0986" w:rsidP="006F0986">
      <w:pPr>
        <w:autoSpaceDE w:val="0"/>
        <w:autoSpaceDN w:val="0"/>
        <w:adjustRightInd w:val="0"/>
        <w:ind w:firstLine="540"/>
        <w:jc w:val="both"/>
        <w:outlineLvl w:val="0"/>
      </w:pPr>
      <w:r>
        <w:t>Сбытовая надбавка указана без учета налога на добавленную стоимость.</w:t>
      </w:r>
    </w:p>
    <w:p w:rsidR="000B7367" w:rsidRPr="005238FF" w:rsidRDefault="000B7367" w:rsidP="000B7367">
      <w:pPr>
        <w:jc w:val="center"/>
      </w:pPr>
      <w:r w:rsidRPr="005238FF">
        <w:t>____________________</w:t>
      </w:r>
    </w:p>
    <w:p w:rsidR="000B7367" w:rsidRPr="005238FF" w:rsidRDefault="000B7367" w:rsidP="000B7367">
      <w:pPr>
        <w:jc w:val="center"/>
      </w:pPr>
    </w:p>
    <w:p w:rsidR="00FD53D0" w:rsidRDefault="00FD53D0" w:rsidP="00375533">
      <w:pPr>
        <w:tabs>
          <w:tab w:val="left" w:pos="5040"/>
        </w:tabs>
        <w:suppressAutoHyphens/>
        <w:jc w:val="center"/>
      </w:pPr>
    </w:p>
    <w:p w:rsidR="00FD53D0" w:rsidRDefault="00FD53D0" w:rsidP="00375533">
      <w:pPr>
        <w:tabs>
          <w:tab w:val="left" w:pos="5040"/>
        </w:tabs>
        <w:suppressAutoHyphens/>
        <w:jc w:val="center"/>
      </w:pPr>
    </w:p>
    <w:p w:rsidR="00FD53D0" w:rsidRDefault="00FD53D0" w:rsidP="00375533">
      <w:pPr>
        <w:tabs>
          <w:tab w:val="left" w:pos="5040"/>
        </w:tabs>
        <w:suppressAutoHyphens/>
        <w:jc w:val="center"/>
      </w:pPr>
    </w:p>
    <w:p w:rsidR="00FD53D0" w:rsidRPr="00E50FBC" w:rsidRDefault="00FD53D0" w:rsidP="00375533">
      <w:pPr>
        <w:tabs>
          <w:tab w:val="left" w:pos="5040"/>
        </w:tabs>
        <w:suppressAutoHyphens/>
        <w:jc w:val="center"/>
        <w:sectPr w:rsidR="00FD53D0" w:rsidRPr="00E50FBC" w:rsidSect="00FB120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F782C" w:rsidRDefault="007F782C" w:rsidP="00FD53D0">
      <w:pPr>
        <w:tabs>
          <w:tab w:val="left" w:pos="5040"/>
        </w:tabs>
        <w:jc w:val="right"/>
      </w:pPr>
    </w:p>
    <w:sectPr w:rsidR="007F782C" w:rsidSect="00C24928">
      <w:pgSz w:w="16838" w:h="11906" w:orient="landscape"/>
      <w:pgMar w:top="1134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84917"/>
    <w:multiLevelType w:val="hybridMultilevel"/>
    <w:tmpl w:val="5726D71A"/>
    <w:lvl w:ilvl="0" w:tplc="8FD20E2E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89B7824"/>
    <w:multiLevelType w:val="hybridMultilevel"/>
    <w:tmpl w:val="5C3E4DD8"/>
    <w:lvl w:ilvl="0" w:tplc="F74A95C6">
      <w:start w:val="1"/>
      <w:numFmt w:val="decimal"/>
      <w:lvlText w:val="%1."/>
      <w:lvlJc w:val="left"/>
      <w:pPr>
        <w:ind w:left="107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B387673"/>
    <w:multiLevelType w:val="hybridMultilevel"/>
    <w:tmpl w:val="A6E061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E69BC"/>
    <w:multiLevelType w:val="hybridMultilevel"/>
    <w:tmpl w:val="7988F63E"/>
    <w:lvl w:ilvl="0" w:tplc="29364F6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12197"/>
    <w:rsid w:val="00020233"/>
    <w:rsid w:val="00027F99"/>
    <w:rsid w:val="00031667"/>
    <w:rsid w:val="0003222D"/>
    <w:rsid w:val="00033BBD"/>
    <w:rsid w:val="00041545"/>
    <w:rsid w:val="0005214F"/>
    <w:rsid w:val="000532CD"/>
    <w:rsid w:val="00063E31"/>
    <w:rsid w:val="000677B9"/>
    <w:rsid w:val="00067ADD"/>
    <w:rsid w:val="000A33B1"/>
    <w:rsid w:val="000B0DAF"/>
    <w:rsid w:val="000B7367"/>
    <w:rsid w:val="000C01A6"/>
    <w:rsid w:val="000C0605"/>
    <w:rsid w:val="000C7F47"/>
    <w:rsid w:val="000F604A"/>
    <w:rsid w:val="001111C8"/>
    <w:rsid w:val="00127EDE"/>
    <w:rsid w:val="00133678"/>
    <w:rsid w:val="0014043F"/>
    <w:rsid w:val="00143268"/>
    <w:rsid w:val="001478FE"/>
    <w:rsid w:val="00152DED"/>
    <w:rsid w:val="00154C4F"/>
    <w:rsid w:val="00171D13"/>
    <w:rsid w:val="001747E3"/>
    <w:rsid w:val="00184986"/>
    <w:rsid w:val="00190885"/>
    <w:rsid w:val="001A09A3"/>
    <w:rsid w:val="001B0CE7"/>
    <w:rsid w:val="001B68F6"/>
    <w:rsid w:val="001B707A"/>
    <w:rsid w:val="001C0FA1"/>
    <w:rsid w:val="001D0AE9"/>
    <w:rsid w:val="001D10B6"/>
    <w:rsid w:val="001D5327"/>
    <w:rsid w:val="001E1E9D"/>
    <w:rsid w:val="001F3AE6"/>
    <w:rsid w:val="001F4DC9"/>
    <w:rsid w:val="00200EF0"/>
    <w:rsid w:val="00201962"/>
    <w:rsid w:val="00201FCC"/>
    <w:rsid w:val="002024E2"/>
    <w:rsid w:val="00211DDB"/>
    <w:rsid w:val="002126F0"/>
    <w:rsid w:val="00223523"/>
    <w:rsid w:val="00224D82"/>
    <w:rsid w:val="002315D7"/>
    <w:rsid w:val="00235192"/>
    <w:rsid w:val="0024627C"/>
    <w:rsid w:val="0028404D"/>
    <w:rsid w:val="00294ABE"/>
    <w:rsid w:val="002A229C"/>
    <w:rsid w:val="002A3F04"/>
    <w:rsid w:val="002A56B4"/>
    <w:rsid w:val="002A5DE9"/>
    <w:rsid w:val="002C1CED"/>
    <w:rsid w:val="002F06FC"/>
    <w:rsid w:val="002F77B6"/>
    <w:rsid w:val="002F79F5"/>
    <w:rsid w:val="00303EB3"/>
    <w:rsid w:val="00305BA3"/>
    <w:rsid w:val="003250C9"/>
    <w:rsid w:val="00332FFB"/>
    <w:rsid w:val="00344F5B"/>
    <w:rsid w:val="00375148"/>
    <w:rsid w:val="00375533"/>
    <w:rsid w:val="003825D0"/>
    <w:rsid w:val="003A4EA1"/>
    <w:rsid w:val="003C148A"/>
    <w:rsid w:val="003D4EF8"/>
    <w:rsid w:val="003D6574"/>
    <w:rsid w:val="003E1FF4"/>
    <w:rsid w:val="003E59CD"/>
    <w:rsid w:val="003E6886"/>
    <w:rsid w:val="00417A67"/>
    <w:rsid w:val="00453A89"/>
    <w:rsid w:val="0047426F"/>
    <w:rsid w:val="00483D2A"/>
    <w:rsid w:val="00497E12"/>
    <w:rsid w:val="004A1444"/>
    <w:rsid w:val="004A72D8"/>
    <w:rsid w:val="004B1880"/>
    <w:rsid w:val="004B214E"/>
    <w:rsid w:val="004B6645"/>
    <w:rsid w:val="0050070B"/>
    <w:rsid w:val="00501547"/>
    <w:rsid w:val="00505098"/>
    <w:rsid w:val="005118F6"/>
    <w:rsid w:val="00516943"/>
    <w:rsid w:val="005260C7"/>
    <w:rsid w:val="005338A9"/>
    <w:rsid w:val="005417BA"/>
    <w:rsid w:val="00550558"/>
    <w:rsid w:val="00550C03"/>
    <w:rsid w:val="0055118D"/>
    <w:rsid w:val="00562E35"/>
    <w:rsid w:val="00573DC3"/>
    <w:rsid w:val="00585942"/>
    <w:rsid w:val="005929BB"/>
    <w:rsid w:val="00594F91"/>
    <w:rsid w:val="00595E37"/>
    <w:rsid w:val="005A09CD"/>
    <w:rsid w:val="005A2533"/>
    <w:rsid w:val="005A6160"/>
    <w:rsid w:val="005C672C"/>
    <w:rsid w:val="005D75DB"/>
    <w:rsid w:val="005E0BAC"/>
    <w:rsid w:val="005E437D"/>
    <w:rsid w:val="0060163C"/>
    <w:rsid w:val="00603466"/>
    <w:rsid w:val="00610678"/>
    <w:rsid w:val="00616A03"/>
    <w:rsid w:val="006273E9"/>
    <w:rsid w:val="00630BF4"/>
    <w:rsid w:val="00640ECC"/>
    <w:rsid w:val="00644375"/>
    <w:rsid w:val="00644A1A"/>
    <w:rsid w:val="00646A3F"/>
    <w:rsid w:val="00647568"/>
    <w:rsid w:val="006512D5"/>
    <w:rsid w:val="006622C7"/>
    <w:rsid w:val="00686198"/>
    <w:rsid w:val="006A622A"/>
    <w:rsid w:val="006B13E7"/>
    <w:rsid w:val="006C7161"/>
    <w:rsid w:val="006F0986"/>
    <w:rsid w:val="006F5D9A"/>
    <w:rsid w:val="007065C8"/>
    <w:rsid w:val="007070CE"/>
    <w:rsid w:val="007115AC"/>
    <w:rsid w:val="00720C9F"/>
    <w:rsid w:val="00731563"/>
    <w:rsid w:val="00733ADD"/>
    <w:rsid w:val="0074747C"/>
    <w:rsid w:val="007611F0"/>
    <w:rsid w:val="007928DC"/>
    <w:rsid w:val="007A67BE"/>
    <w:rsid w:val="007B22B8"/>
    <w:rsid w:val="007B44B2"/>
    <w:rsid w:val="007B44C9"/>
    <w:rsid w:val="007B6CFB"/>
    <w:rsid w:val="007D7A64"/>
    <w:rsid w:val="007F029C"/>
    <w:rsid w:val="007F1088"/>
    <w:rsid w:val="007F255A"/>
    <w:rsid w:val="007F782C"/>
    <w:rsid w:val="007F7DA3"/>
    <w:rsid w:val="00801ABE"/>
    <w:rsid w:val="00823BC4"/>
    <w:rsid w:val="0085293F"/>
    <w:rsid w:val="00857ABB"/>
    <w:rsid w:val="008622AE"/>
    <w:rsid w:val="00863E86"/>
    <w:rsid w:val="00881390"/>
    <w:rsid w:val="00886133"/>
    <w:rsid w:val="00892432"/>
    <w:rsid w:val="008A7532"/>
    <w:rsid w:val="008B524F"/>
    <w:rsid w:val="008B789E"/>
    <w:rsid w:val="008D6AB7"/>
    <w:rsid w:val="008F2AB5"/>
    <w:rsid w:val="008F4BCD"/>
    <w:rsid w:val="00902990"/>
    <w:rsid w:val="00906C9B"/>
    <w:rsid w:val="00907795"/>
    <w:rsid w:val="009175C1"/>
    <w:rsid w:val="0092180C"/>
    <w:rsid w:val="00953F07"/>
    <w:rsid w:val="0095679F"/>
    <w:rsid w:val="00984621"/>
    <w:rsid w:val="009858AA"/>
    <w:rsid w:val="00990FEA"/>
    <w:rsid w:val="009919D4"/>
    <w:rsid w:val="00992BE7"/>
    <w:rsid w:val="00994F07"/>
    <w:rsid w:val="009965D4"/>
    <w:rsid w:val="009C42C8"/>
    <w:rsid w:val="009F5039"/>
    <w:rsid w:val="00A02FCD"/>
    <w:rsid w:val="00A12C12"/>
    <w:rsid w:val="00A247FD"/>
    <w:rsid w:val="00A3435F"/>
    <w:rsid w:val="00A36391"/>
    <w:rsid w:val="00A42141"/>
    <w:rsid w:val="00A46E17"/>
    <w:rsid w:val="00A62137"/>
    <w:rsid w:val="00A65CA8"/>
    <w:rsid w:val="00A935D7"/>
    <w:rsid w:val="00AB6D47"/>
    <w:rsid w:val="00AC1F49"/>
    <w:rsid w:val="00AD47C7"/>
    <w:rsid w:val="00B001E1"/>
    <w:rsid w:val="00B13C89"/>
    <w:rsid w:val="00B14062"/>
    <w:rsid w:val="00B228CA"/>
    <w:rsid w:val="00B2536F"/>
    <w:rsid w:val="00B25A71"/>
    <w:rsid w:val="00B36BB0"/>
    <w:rsid w:val="00B37FFC"/>
    <w:rsid w:val="00B40B62"/>
    <w:rsid w:val="00B4289A"/>
    <w:rsid w:val="00B522AE"/>
    <w:rsid w:val="00B65FFA"/>
    <w:rsid w:val="00B676DF"/>
    <w:rsid w:val="00B7615A"/>
    <w:rsid w:val="00B765AC"/>
    <w:rsid w:val="00B82EEA"/>
    <w:rsid w:val="00B94E0B"/>
    <w:rsid w:val="00B95AF6"/>
    <w:rsid w:val="00BA5578"/>
    <w:rsid w:val="00BB3835"/>
    <w:rsid w:val="00BC5BCD"/>
    <w:rsid w:val="00BC7A6C"/>
    <w:rsid w:val="00BE052E"/>
    <w:rsid w:val="00BF207E"/>
    <w:rsid w:val="00C040BB"/>
    <w:rsid w:val="00C04390"/>
    <w:rsid w:val="00C23DB9"/>
    <w:rsid w:val="00C24928"/>
    <w:rsid w:val="00C25624"/>
    <w:rsid w:val="00C267C4"/>
    <w:rsid w:val="00C31FAD"/>
    <w:rsid w:val="00C47149"/>
    <w:rsid w:val="00C66130"/>
    <w:rsid w:val="00C77FCC"/>
    <w:rsid w:val="00C81A07"/>
    <w:rsid w:val="00C86544"/>
    <w:rsid w:val="00C8693B"/>
    <w:rsid w:val="00C86ADC"/>
    <w:rsid w:val="00CA1890"/>
    <w:rsid w:val="00CC53B7"/>
    <w:rsid w:val="00CC6CFA"/>
    <w:rsid w:val="00CE7C0F"/>
    <w:rsid w:val="00CF5F5E"/>
    <w:rsid w:val="00CF7DDF"/>
    <w:rsid w:val="00D23E43"/>
    <w:rsid w:val="00D3191F"/>
    <w:rsid w:val="00D51612"/>
    <w:rsid w:val="00D553B1"/>
    <w:rsid w:val="00D56C48"/>
    <w:rsid w:val="00D57AAF"/>
    <w:rsid w:val="00D62646"/>
    <w:rsid w:val="00D62E69"/>
    <w:rsid w:val="00D64BB8"/>
    <w:rsid w:val="00D71DBA"/>
    <w:rsid w:val="00D8044B"/>
    <w:rsid w:val="00D8061B"/>
    <w:rsid w:val="00D84F3F"/>
    <w:rsid w:val="00D97C15"/>
    <w:rsid w:val="00DA1DE9"/>
    <w:rsid w:val="00DA56AB"/>
    <w:rsid w:val="00DB013B"/>
    <w:rsid w:val="00DF7352"/>
    <w:rsid w:val="00E0129F"/>
    <w:rsid w:val="00E05797"/>
    <w:rsid w:val="00E067B9"/>
    <w:rsid w:val="00E069CF"/>
    <w:rsid w:val="00E1208F"/>
    <w:rsid w:val="00E318AE"/>
    <w:rsid w:val="00E32815"/>
    <w:rsid w:val="00E41559"/>
    <w:rsid w:val="00E50FBC"/>
    <w:rsid w:val="00E5217D"/>
    <w:rsid w:val="00E525AE"/>
    <w:rsid w:val="00E748C1"/>
    <w:rsid w:val="00E819F6"/>
    <w:rsid w:val="00E91CB8"/>
    <w:rsid w:val="00E949FD"/>
    <w:rsid w:val="00EC396E"/>
    <w:rsid w:val="00ED4442"/>
    <w:rsid w:val="00EE0605"/>
    <w:rsid w:val="00EE4064"/>
    <w:rsid w:val="00EF21EA"/>
    <w:rsid w:val="00EF2640"/>
    <w:rsid w:val="00F0107B"/>
    <w:rsid w:val="00F14D36"/>
    <w:rsid w:val="00F15342"/>
    <w:rsid w:val="00F17001"/>
    <w:rsid w:val="00F20C94"/>
    <w:rsid w:val="00F23CA2"/>
    <w:rsid w:val="00F47714"/>
    <w:rsid w:val="00F535ED"/>
    <w:rsid w:val="00F55710"/>
    <w:rsid w:val="00F91FB7"/>
    <w:rsid w:val="00FA5805"/>
    <w:rsid w:val="00FB1203"/>
    <w:rsid w:val="00FB1707"/>
    <w:rsid w:val="00FB3F35"/>
    <w:rsid w:val="00FB7FA7"/>
    <w:rsid w:val="00FC404A"/>
    <w:rsid w:val="00FD088C"/>
    <w:rsid w:val="00FD430C"/>
    <w:rsid w:val="00FD53D0"/>
    <w:rsid w:val="00FD74DD"/>
    <w:rsid w:val="00FE1534"/>
    <w:rsid w:val="00FF2552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8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23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070CE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70CE"/>
    <w:rPr>
      <w:rFonts w:cs="Times New Roman"/>
      <w:sz w:val="2"/>
    </w:rPr>
  </w:style>
  <w:style w:type="character" w:customStyle="1" w:styleId="a8">
    <w:name w:val="Знак Знак"/>
    <w:basedOn w:val="a0"/>
    <w:uiPriority w:val="99"/>
    <w:locked/>
    <w:rsid w:val="008F4BCD"/>
    <w:rPr>
      <w:rFonts w:cs="Times New Roman"/>
      <w:lang w:val="ru-RU" w:eastAsia="ru-RU" w:bidi="ar-SA"/>
    </w:rPr>
  </w:style>
  <w:style w:type="paragraph" w:customStyle="1" w:styleId="ConsPlusCell">
    <w:name w:val="ConsPlusCell"/>
    <w:uiPriority w:val="99"/>
    <w:rsid w:val="006F0986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126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0316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D5B831-3345-43CD-90EB-3C7244466953}"/>
</file>

<file path=customXml/itemProps2.xml><?xml version="1.0" encoding="utf-8"?>
<ds:datastoreItem xmlns:ds="http://schemas.openxmlformats.org/officeDocument/2006/customXml" ds:itemID="{84E4904C-A88B-4E29-9F88-7289A63228A0}"/>
</file>

<file path=customXml/itemProps3.xml><?xml version="1.0" encoding="utf-8"?>
<ds:datastoreItem xmlns:ds="http://schemas.openxmlformats.org/officeDocument/2006/customXml" ds:itemID="{0C5148C3-5EBA-41FE-8515-99196D35BE99}"/>
</file>

<file path=customXml/itemProps4.xml><?xml version="1.0" encoding="utf-8"?>
<ds:datastoreItem xmlns:ds="http://schemas.openxmlformats.org/officeDocument/2006/customXml" ds:itemID="{64D77AAB-1BAA-4281-B816-D493CAB84B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626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Арбузова</cp:lastModifiedBy>
  <cp:revision>54</cp:revision>
  <cp:lastPrinted>2012-12-25T04:12:00Z</cp:lastPrinted>
  <dcterms:created xsi:type="dcterms:W3CDTF">2012-12-06T08:10:00Z</dcterms:created>
  <dcterms:modified xsi:type="dcterms:W3CDTF">2012-12-25T04:15:00Z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